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686AD" w14:textId="7C7F9138" w:rsidR="009A46CF" w:rsidRPr="009B0724" w:rsidRDefault="00AE6EC3" w:rsidP="009B0724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Elaborar una línea de tiempo para identificar las principales prácticas agrícolas del periodo mesoamericano hasta la actualidad. </w:t>
      </w:r>
    </w:p>
    <w:sectPr w:rsidR="009A46CF" w:rsidRPr="009B07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724"/>
    <w:rsid w:val="003B16F7"/>
    <w:rsid w:val="009A46CF"/>
    <w:rsid w:val="009B0724"/>
    <w:rsid w:val="00AE6EC3"/>
    <w:rsid w:val="00DB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9B37E"/>
  <w15:chartTrackingRefBased/>
  <w15:docId w15:val="{21B6494D-B5B1-44FE-89E8-CA3F8260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6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Olan Sanchez</dc:creator>
  <cp:keywords/>
  <dc:description/>
  <cp:lastModifiedBy>Familia Olan Sanchez</cp:lastModifiedBy>
  <cp:revision>1</cp:revision>
  <cp:lastPrinted>2023-02-24T06:49:00Z</cp:lastPrinted>
  <dcterms:created xsi:type="dcterms:W3CDTF">2023-02-24T06:43:00Z</dcterms:created>
  <dcterms:modified xsi:type="dcterms:W3CDTF">2023-02-24T07:12:00Z</dcterms:modified>
</cp:coreProperties>
</file>